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536" w:rsidRPr="00801536" w:rsidRDefault="00801536" w:rsidP="00801536">
      <w:pPr>
        <w:spacing w:after="300" w:line="480" w:lineRule="exact"/>
        <w:jc w:val="center"/>
        <w:rPr>
          <w:rFonts w:ascii="Arial" w:hAnsi="Arial" w:cs="Arial"/>
          <w:position w:val="6"/>
          <w:sz w:val="36"/>
          <w:szCs w:val="36"/>
        </w:rPr>
      </w:pPr>
      <w:r w:rsidRPr="00801536">
        <w:rPr>
          <w:rFonts w:ascii="Arial" w:hAnsi="Arial" w:cs="Arial"/>
          <w:position w:val="6"/>
          <w:sz w:val="36"/>
          <w:szCs w:val="36"/>
        </w:rPr>
        <w:t>Seizures, Regulatory Scrutiny Follow Cryptocurrency Hype</w:t>
      </w:r>
    </w:p>
    <w:p w:rsidR="00801536" w:rsidRDefault="00801536" w:rsidP="00801536">
      <w:pPr>
        <w:spacing w:line="285" w:lineRule="atLeast"/>
        <w:jc w:val="center"/>
        <w:rPr>
          <w:rFonts w:ascii="Arial" w:hAnsi="Arial" w:cs="Arial"/>
          <w:color w:val="5D5D5D"/>
          <w:sz w:val="18"/>
          <w:szCs w:val="18"/>
        </w:rPr>
      </w:pPr>
      <w:r>
        <w:rPr>
          <w:rFonts w:ascii="Arial" w:hAnsi="Arial" w:cs="Arial"/>
          <w:noProof/>
          <w:color w:val="2071A2"/>
          <w:sz w:val="18"/>
          <w:szCs w:val="18"/>
        </w:rPr>
        <w:drawing>
          <wp:inline distT="0" distB="0" distL="0" distR="0">
            <wp:extent cx="2847975" cy="1181100"/>
            <wp:effectExtent l="0" t="0" r="9525" b="0"/>
            <wp:docPr id="1" name="Picture 1" descr="Cryptocurr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yptocurrenc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975" cy="1181100"/>
                    </a:xfrm>
                    <a:prstGeom prst="rect">
                      <a:avLst/>
                    </a:prstGeom>
                    <a:noFill/>
                    <a:ln>
                      <a:noFill/>
                    </a:ln>
                  </pic:spPr>
                </pic:pic>
              </a:graphicData>
            </a:graphic>
          </wp:inline>
        </w:drawing>
      </w:r>
    </w:p>
    <w:p w:rsidR="00801536" w:rsidRDefault="00801536" w:rsidP="00801536">
      <w:pPr>
        <w:pStyle w:val="NormalWeb"/>
        <w:spacing w:before="0" w:beforeAutospacing="0" w:after="0" w:afterAutospacing="0" w:line="315" w:lineRule="atLeast"/>
        <w:rPr>
          <w:rFonts w:ascii="Arial" w:hAnsi="Arial" w:cs="Arial"/>
          <w:position w:val="6"/>
          <w:sz w:val="21"/>
          <w:szCs w:val="21"/>
        </w:rPr>
      </w:pPr>
      <w:r w:rsidRPr="00577B12">
        <w:rPr>
          <w:rFonts w:ascii="Arial" w:hAnsi="Arial" w:cs="Arial"/>
          <w:position w:val="6"/>
          <w:sz w:val="21"/>
          <w:szCs w:val="21"/>
        </w:rPr>
        <w:t xml:space="preserve">State and federal authorities are picking up the pace of investigations into cryptocurrency markets, digital investment promotions and so-called initial coin offerings (ICOs) after being caught unprepared by the rapid adoption of cryptocurrency and </w:t>
      </w:r>
      <w:proofErr w:type="spellStart"/>
      <w:r w:rsidRPr="00577B12">
        <w:rPr>
          <w:rFonts w:ascii="Arial" w:hAnsi="Arial" w:cs="Arial"/>
          <w:position w:val="6"/>
          <w:sz w:val="21"/>
          <w:szCs w:val="21"/>
        </w:rPr>
        <w:t>blockchain</w:t>
      </w:r>
      <w:proofErr w:type="spellEnd"/>
      <w:r w:rsidRPr="00577B12">
        <w:rPr>
          <w:rFonts w:ascii="Arial" w:hAnsi="Arial" w:cs="Arial"/>
          <w:position w:val="6"/>
          <w:sz w:val="21"/>
          <w:szCs w:val="21"/>
        </w:rPr>
        <w:t xml:space="preserve"> technology behind digital currency transactions.</w:t>
      </w:r>
    </w:p>
    <w:p w:rsidR="00577B12" w:rsidRPr="00577B12" w:rsidRDefault="00577B12" w:rsidP="00801536">
      <w:pPr>
        <w:pStyle w:val="NormalWeb"/>
        <w:spacing w:before="0" w:beforeAutospacing="0" w:after="0" w:afterAutospacing="0" w:line="315" w:lineRule="atLeast"/>
        <w:rPr>
          <w:rFonts w:ascii="Arial" w:hAnsi="Arial" w:cs="Arial"/>
          <w:position w:val="6"/>
          <w:sz w:val="21"/>
          <w:szCs w:val="21"/>
        </w:rPr>
      </w:pPr>
      <w:bookmarkStart w:id="0" w:name="_GoBack"/>
      <w:bookmarkEnd w:id="0"/>
    </w:p>
    <w:p w:rsidR="00801536" w:rsidRPr="00577B12" w:rsidRDefault="00801536" w:rsidP="00801536">
      <w:pPr>
        <w:pStyle w:val="NormalWeb"/>
        <w:spacing w:before="0" w:beforeAutospacing="0" w:after="300" w:afterAutospacing="0" w:line="315" w:lineRule="atLeast"/>
        <w:rPr>
          <w:rFonts w:ascii="Arial" w:hAnsi="Arial" w:cs="Arial"/>
          <w:position w:val="6"/>
          <w:sz w:val="21"/>
          <w:szCs w:val="21"/>
        </w:rPr>
      </w:pPr>
      <w:r w:rsidRPr="00577B12">
        <w:rPr>
          <w:rFonts w:ascii="Arial" w:hAnsi="Arial" w:cs="Arial"/>
          <w:position w:val="6"/>
          <w:sz w:val="21"/>
          <w:szCs w:val="21"/>
        </w:rPr>
        <w:t>“Until now, the explosive growth and soaring cryptocurrency valuations have occurred within a Wild West atmosphere of limited regulatory oversight,” said white collar defense attorney </w:t>
      </w:r>
      <w:hyperlink r:id="rId6" w:history="1">
        <w:r>
          <w:rPr>
            <w:rStyle w:val="Hyperlink"/>
            <w:rFonts w:ascii="Arial" w:hAnsi="Arial" w:cs="Arial"/>
            <w:b/>
            <w:bCs/>
            <w:color w:val="2071A2"/>
            <w:position w:val="6"/>
            <w:sz w:val="21"/>
            <w:szCs w:val="21"/>
          </w:rPr>
          <w:t>Douglas Richards</w:t>
        </w:r>
      </w:hyperlink>
      <w:r>
        <w:rPr>
          <w:rFonts w:ascii="Arial" w:hAnsi="Arial" w:cs="Arial"/>
          <w:color w:val="5D5D5D"/>
          <w:position w:val="6"/>
          <w:sz w:val="21"/>
          <w:szCs w:val="21"/>
        </w:rPr>
        <w:t> </w:t>
      </w:r>
      <w:r w:rsidRPr="00577B12">
        <w:rPr>
          <w:rFonts w:ascii="Arial" w:hAnsi="Arial" w:cs="Arial"/>
          <w:position w:val="6"/>
          <w:sz w:val="21"/>
          <w:szCs w:val="21"/>
        </w:rPr>
        <w:t>of Denver-based </w:t>
      </w:r>
      <w:hyperlink r:id="rId7" w:history="1">
        <w:r>
          <w:rPr>
            <w:rStyle w:val="Hyperlink"/>
            <w:rFonts w:ascii="Arial" w:hAnsi="Arial" w:cs="Arial"/>
            <w:color w:val="2071A2"/>
            <w:position w:val="6"/>
            <w:sz w:val="21"/>
            <w:szCs w:val="21"/>
          </w:rPr>
          <w:t>Richards Carrington.</w:t>
        </w:r>
      </w:hyperlink>
      <w:r w:rsidRPr="00577B12">
        <w:rPr>
          <w:rFonts w:ascii="Arial" w:hAnsi="Arial" w:cs="Arial"/>
          <w:position w:val="6"/>
          <w:sz w:val="21"/>
          <w:szCs w:val="21"/>
        </w:rPr>
        <w:t> “Regulators have taken notice and we’re starting to see a broad range of state and federal enforcement actions.”</w:t>
      </w:r>
    </w:p>
    <w:p w:rsidR="00801536" w:rsidRPr="00577B12" w:rsidRDefault="00801536" w:rsidP="00801536">
      <w:pPr>
        <w:pStyle w:val="NormalWeb"/>
        <w:spacing w:before="300" w:beforeAutospacing="0" w:after="0" w:afterAutospacing="0" w:line="315" w:lineRule="atLeast"/>
        <w:rPr>
          <w:rFonts w:ascii="Arial" w:hAnsi="Arial" w:cs="Arial"/>
          <w:position w:val="6"/>
          <w:sz w:val="21"/>
          <w:szCs w:val="21"/>
        </w:rPr>
      </w:pPr>
      <w:r w:rsidRPr="00577B12">
        <w:rPr>
          <w:rFonts w:ascii="Arial" w:hAnsi="Arial" w:cs="Arial"/>
          <w:position w:val="6"/>
          <w:sz w:val="21"/>
          <w:szCs w:val="21"/>
        </w:rPr>
        <w:t>State securities regulators in Texas, Colorado and other states recently took part in “</w:t>
      </w:r>
      <w:hyperlink r:id="rId8" w:history="1">
        <w:r>
          <w:rPr>
            <w:rStyle w:val="Hyperlink"/>
            <w:rFonts w:ascii="Arial" w:hAnsi="Arial" w:cs="Arial"/>
            <w:color w:val="2071A2"/>
            <w:position w:val="6"/>
            <w:sz w:val="21"/>
            <w:szCs w:val="21"/>
          </w:rPr>
          <w:t xml:space="preserve">Operation </w:t>
        </w:r>
        <w:proofErr w:type="spellStart"/>
        <w:r>
          <w:rPr>
            <w:rStyle w:val="Hyperlink"/>
            <w:rFonts w:ascii="Arial" w:hAnsi="Arial" w:cs="Arial"/>
            <w:color w:val="2071A2"/>
            <w:position w:val="6"/>
            <w:sz w:val="21"/>
            <w:szCs w:val="21"/>
          </w:rPr>
          <w:t>Cryptosweep</w:t>
        </w:r>
        <w:proofErr w:type="spellEnd"/>
      </w:hyperlink>
      <w:r w:rsidRPr="00577B12">
        <w:rPr>
          <w:rFonts w:ascii="Arial" w:hAnsi="Arial" w:cs="Arial"/>
          <w:position w:val="6"/>
          <w:sz w:val="21"/>
          <w:szCs w:val="21"/>
        </w:rPr>
        <w:t>,” a coordinated crackdown targeting fraudulent cryptocurrency operations that has resulted in the shuttering of certain investment websites and seizures of cryptocurrency and other assets. On the federal level, the Securities and Exchange Commission is examining whether certain cryptocurrency should be considered a commodity or an investment vehicle, which could trigger extra regulatory oversight.</w:t>
      </w:r>
    </w:p>
    <w:p w:rsidR="00801536" w:rsidRPr="00577B12" w:rsidRDefault="00801536" w:rsidP="00801536">
      <w:pPr>
        <w:pStyle w:val="NormalWeb"/>
        <w:spacing w:before="300" w:beforeAutospacing="0" w:after="300" w:afterAutospacing="0" w:line="315" w:lineRule="atLeast"/>
        <w:rPr>
          <w:rFonts w:ascii="Arial" w:hAnsi="Arial" w:cs="Arial"/>
          <w:position w:val="6"/>
          <w:sz w:val="21"/>
          <w:szCs w:val="21"/>
        </w:rPr>
      </w:pPr>
      <w:r w:rsidRPr="00577B12">
        <w:rPr>
          <w:rFonts w:ascii="Arial" w:hAnsi="Arial" w:cs="Arial"/>
          <w:position w:val="6"/>
          <w:sz w:val="21"/>
          <w:szCs w:val="21"/>
        </w:rPr>
        <w:t>“</w:t>
      </w:r>
      <w:proofErr w:type="spellStart"/>
      <w:r w:rsidRPr="00577B12">
        <w:rPr>
          <w:rFonts w:ascii="Arial" w:hAnsi="Arial" w:cs="Arial"/>
          <w:position w:val="6"/>
          <w:sz w:val="21"/>
          <w:szCs w:val="21"/>
        </w:rPr>
        <w:t>Blockchain</w:t>
      </w:r>
      <w:proofErr w:type="spellEnd"/>
      <w:r w:rsidRPr="00577B12">
        <w:rPr>
          <w:rFonts w:ascii="Arial" w:hAnsi="Arial" w:cs="Arial"/>
          <w:position w:val="6"/>
          <w:sz w:val="21"/>
          <w:szCs w:val="21"/>
        </w:rPr>
        <w:t xml:space="preserve"> technology and cryptocurrency are playing an important place in our modern economy, but parties raising funds through ICOs and individuals interested in cryptocurrency as an investment need to make sure they understand what they’re trading and do everything they can to protect themselves from fraud and regulatory scrutiny,” Mr. Richards said.</w:t>
      </w:r>
    </w:p>
    <w:p w:rsidR="00B442EC" w:rsidRDefault="00577B12"/>
    <w:sectPr w:rsidR="00B44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536"/>
    <w:rsid w:val="000E5749"/>
    <w:rsid w:val="00577B12"/>
    <w:rsid w:val="00801536"/>
    <w:rsid w:val="00DF4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53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1536"/>
    <w:rPr>
      <w:color w:val="0000FF"/>
      <w:u w:val="single"/>
    </w:rPr>
  </w:style>
  <w:style w:type="paragraph" w:styleId="NormalWeb">
    <w:name w:val="Normal (Web)"/>
    <w:basedOn w:val="Normal"/>
    <w:uiPriority w:val="99"/>
    <w:semiHidden/>
    <w:unhideWhenUsed/>
    <w:rsid w:val="00801536"/>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801536"/>
    <w:rPr>
      <w:b/>
      <w:bCs/>
    </w:rPr>
  </w:style>
  <w:style w:type="paragraph" w:styleId="BalloonText">
    <w:name w:val="Balloon Text"/>
    <w:basedOn w:val="Normal"/>
    <w:link w:val="BalloonTextChar"/>
    <w:uiPriority w:val="99"/>
    <w:semiHidden/>
    <w:unhideWhenUsed/>
    <w:rsid w:val="00801536"/>
    <w:rPr>
      <w:rFonts w:ascii="Tahoma" w:hAnsi="Tahoma" w:cs="Tahoma"/>
      <w:sz w:val="16"/>
      <w:szCs w:val="16"/>
    </w:rPr>
  </w:style>
  <w:style w:type="character" w:customStyle="1" w:styleId="BalloonTextChar">
    <w:name w:val="Balloon Text Char"/>
    <w:basedOn w:val="DefaultParagraphFont"/>
    <w:link w:val="BalloonText"/>
    <w:uiPriority w:val="99"/>
    <w:semiHidden/>
    <w:rsid w:val="008015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53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1536"/>
    <w:rPr>
      <w:color w:val="0000FF"/>
      <w:u w:val="single"/>
    </w:rPr>
  </w:style>
  <w:style w:type="paragraph" w:styleId="NormalWeb">
    <w:name w:val="Normal (Web)"/>
    <w:basedOn w:val="Normal"/>
    <w:uiPriority w:val="99"/>
    <w:semiHidden/>
    <w:unhideWhenUsed/>
    <w:rsid w:val="00801536"/>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801536"/>
    <w:rPr>
      <w:b/>
      <w:bCs/>
    </w:rPr>
  </w:style>
  <w:style w:type="paragraph" w:styleId="BalloonText">
    <w:name w:val="Balloon Text"/>
    <w:basedOn w:val="Normal"/>
    <w:link w:val="BalloonTextChar"/>
    <w:uiPriority w:val="99"/>
    <w:semiHidden/>
    <w:unhideWhenUsed/>
    <w:rsid w:val="00801536"/>
    <w:rPr>
      <w:rFonts w:ascii="Tahoma" w:hAnsi="Tahoma" w:cs="Tahoma"/>
      <w:sz w:val="16"/>
      <w:szCs w:val="16"/>
    </w:rPr>
  </w:style>
  <w:style w:type="character" w:customStyle="1" w:styleId="BalloonTextChar">
    <w:name w:val="Balloon Text Char"/>
    <w:basedOn w:val="DefaultParagraphFont"/>
    <w:link w:val="BalloonText"/>
    <w:uiPriority w:val="99"/>
    <w:semiHidden/>
    <w:rsid w:val="008015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1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androvettnewswire.cmail19.com_t_r-2Di-2Djyhhiye-2Dl-2Dt_&amp;d=DwMFaQ&amp;c=euGZstcaTDllvimEN8b7jXrwqOf-v5A_CdpgnVfiiMM&amp;r=jXLqRkBoRc2mc-YjFxK9xMxbwehefRQkvFN0mw6ttAY&amp;m=lwycz3cDdi6WK4jnbFr1V1VsPaz3_KXZOSbEVuqy-O0&amp;s=P2xIyYNxlNLEhLlXjjoXeJFaoXR8G_uJAiE-y8kBUGw&amp;e=" TargetMode="External"/><Relationship Id="rId3" Type="http://schemas.openxmlformats.org/officeDocument/2006/relationships/settings" Target="settings.xml"/><Relationship Id="rId7" Type="http://schemas.openxmlformats.org/officeDocument/2006/relationships/hyperlink" Target="https://urldefense.proofpoint.com/v2/url?u=https-3A__androvettnewswire.cmail19.com_t_r-2Di-2Djyhhiye-2Dl-2Dj_&amp;d=DwMFaQ&amp;c=euGZstcaTDllvimEN8b7jXrwqOf-v5A_CdpgnVfiiMM&amp;r=jXLqRkBoRc2mc-YjFxK9xMxbwehefRQkvFN0mw6ttAY&amp;m=lwycz3cDdi6WK4jnbFr1V1VsPaz3_KXZOSbEVuqy-O0&amp;s=XaqdrFbCmdIrx4QjbRpM0lpYvd6HK9Zj5Ho16yTBkpQ&amp;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urldefense.proofpoint.com/v2/url?u=https-3A__androvettnewswire.cmail19.com_t_r-2Di-2Djyhhiye-2Dl-2Dy_&amp;d=DwMFaQ&amp;c=euGZstcaTDllvimEN8b7jXrwqOf-v5A_CdpgnVfiiMM&amp;r=jXLqRkBoRc2mc-YjFxK9xMxbwehefRQkvFN0mw6ttAY&amp;m=lwycz3cDdi6WK4jnbFr1V1VsPaz3_KXZOSbEVuqy-O0&amp;s=ZCUJqEBvcDyso55_i_lLjVDxqrigqNbkKJ2eutvNxDc&amp;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Tharp</dc:creator>
  <cp:lastModifiedBy>Robert Tharp</cp:lastModifiedBy>
  <cp:revision>2</cp:revision>
  <dcterms:created xsi:type="dcterms:W3CDTF">2018-05-24T16:30:00Z</dcterms:created>
  <dcterms:modified xsi:type="dcterms:W3CDTF">2018-05-24T16:35:00Z</dcterms:modified>
</cp:coreProperties>
</file>